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0273" w:rsidRDefault="003D600E">
      <w:r>
        <w:rPr>
          <w:noProof/>
        </w:rPr>
        <mc:AlternateContent>
          <mc:Choice Requires="wps">
            <w:drawing>
              <wp:anchor distT="0" distB="0" distL="114300" distR="114300" simplePos="0" relativeHeight="251660288" behindDoc="0" locked="0" layoutInCell="1" allowOverlap="1">
                <wp:simplePos x="0" y="0"/>
                <wp:positionH relativeFrom="margin">
                  <wp:posOffset>3629025</wp:posOffset>
                </wp:positionH>
                <wp:positionV relativeFrom="paragraph">
                  <wp:posOffset>1324610</wp:posOffset>
                </wp:positionV>
                <wp:extent cx="3028950" cy="32956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3028950" cy="3295650"/>
                        </a:xfrm>
                        <a:prstGeom prst="rect">
                          <a:avLst/>
                        </a:prstGeom>
                        <a:solidFill>
                          <a:schemeClr val="lt1"/>
                        </a:solidFill>
                        <a:ln w="6350">
                          <a:solidFill>
                            <a:prstClr val="black"/>
                          </a:solidFill>
                        </a:ln>
                      </wps:spPr>
                      <wps:txbx>
                        <w:txbxContent>
                          <w:p w:rsidR="003C0273" w:rsidRDefault="003C0273" w:rsidP="003C0273">
                            <w:pPr>
                              <w:jc w:val="center"/>
                              <w:rPr>
                                <w:rFonts w:ascii="Helvetica" w:hAnsi="Helvetica"/>
                                <w:color w:val="373839"/>
                                <w:sz w:val="28"/>
                                <w:szCs w:val="28"/>
                                <w:shd w:val="clear" w:color="auto" w:fill="FFFFFF"/>
                              </w:rPr>
                            </w:pPr>
                            <w:r w:rsidRPr="003C0273">
                              <w:rPr>
                                <w:rFonts w:ascii="Helvetica" w:hAnsi="Helvetica"/>
                                <w:color w:val="373839"/>
                                <w:sz w:val="28"/>
                                <w:szCs w:val="28"/>
                                <w:shd w:val="clear" w:color="auto" w:fill="FFFFFF"/>
                              </w:rPr>
                              <w:t xml:space="preserve">A Common Read invites participants to read and discuss the same book in a given </w:t>
                            </w:r>
                            <w:r w:rsidR="003D600E" w:rsidRPr="003C0273">
                              <w:rPr>
                                <w:rFonts w:ascii="Helvetica" w:hAnsi="Helvetica"/>
                                <w:color w:val="373839"/>
                                <w:sz w:val="28"/>
                                <w:szCs w:val="28"/>
                                <w:shd w:val="clear" w:color="auto" w:fill="FFFFFF"/>
                              </w:rPr>
                              <w:t>period</w:t>
                            </w:r>
                            <w:r w:rsidRPr="003C0273">
                              <w:rPr>
                                <w:rFonts w:ascii="Helvetica" w:hAnsi="Helvetica"/>
                                <w:color w:val="373839"/>
                                <w:sz w:val="28"/>
                                <w:szCs w:val="28"/>
                                <w:shd w:val="clear" w:color="auto" w:fill="FFFFFF"/>
                              </w:rPr>
                              <w:t xml:space="preserve">. A Common Read can build community in our </w:t>
                            </w:r>
                            <w:r w:rsidR="003D600E">
                              <w:rPr>
                                <w:rFonts w:ascii="Helvetica" w:hAnsi="Helvetica"/>
                                <w:color w:val="373839"/>
                                <w:sz w:val="28"/>
                                <w:szCs w:val="28"/>
                                <w:shd w:val="clear" w:color="auto" w:fill="FFFFFF"/>
                              </w:rPr>
                              <w:t xml:space="preserve">county </w:t>
                            </w:r>
                            <w:r w:rsidRPr="003C0273">
                              <w:rPr>
                                <w:rFonts w:ascii="Helvetica" w:hAnsi="Helvetica"/>
                                <w:color w:val="373839"/>
                                <w:sz w:val="28"/>
                                <w:szCs w:val="28"/>
                                <w:shd w:val="clear" w:color="auto" w:fill="FFFFFF"/>
                              </w:rPr>
                              <w:t>by giving diverse people a shared experience, shared language, and a basis for deep, meaningful conversations.</w:t>
                            </w:r>
                          </w:p>
                          <w:p w:rsidR="003D600E" w:rsidRDefault="003D600E" w:rsidP="003D600E">
                            <w:pPr>
                              <w:spacing w:after="0" w:line="240" w:lineRule="auto"/>
                              <w:jc w:val="center"/>
                              <w:rPr>
                                <w:rFonts w:ascii="Helvetica" w:hAnsi="Helvetica"/>
                                <w:color w:val="373839"/>
                                <w:sz w:val="28"/>
                                <w:szCs w:val="28"/>
                                <w:shd w:val="clear" w:color="auto" w:fill="FFFFFF"/>
                              </w:rPr>
                            </w:pPr>
                            <w:r>
                              <w:rPr>
                                <w:rFonts w:ascii="Helvetica" w:hAnsi="Helvetica"/>
                                <w:color w:val="373839"/>
                                <w:sz w:val="28"/>
                                <w:szCs w:val="28"/>
                                <w:shd w:val="clear" w:color="auto" w:fill="FFFFFF"/>
                              </w:rPr>
                              <w:t xml:space="preserve">Discussion group to begin in October. </w:t>
                            </w:r>
                          </w:p>
                          <w:p w:rsidR="003D600E" w:rsidRDefault="003C0273" w:rsidP="003D600E">
                            <w:pPr>
                              <w:spacing w:after="0" w:line="240" w:lineRule="auto"/>
                              <w:jc w:val="center"/>
                              <w:rPr>
                                <w:rFonts w:ascii="Helvetica" w:hAnsi="Helvetica"/>
                                <w:color w:val="373839"/>
                                <w:sz w:val="28"/>
                                <w:szCs w:val="28"/>
                                <w:shd w:val="clear" w:color="auto" w:fill="FFFFFF"/>
                              </w:rPr>
                            </w:pPr>
                            <w:r>
                              <w:rPr>
                                <w:rFonts w:ascii="Helvetica" w:hAnsi="Helvetica"/>
                                <w:color w:val="373839"/>
                                <w:sz w:val="28"/>
                                <w:szCs w:val="28"/>
                                <w:shd w:val="clear" w:color="auto" w:fill="FFFFFF"/>
                              </w:rPr>
                              <w:t>Join the conversation.</w:t>
                            </w:r>
                          </w:p>
                          <w:p w:rsidR="003D600E" w:rsidRDefault="003D600E" w:rsidP="003D600E">
                            <w:pPr>
                              <w:spacing w:after="0" w:line="240" w:lineRule="auto"/>
                              <w:jc w:val="center"/>
                              <w:rPr>
                                <w:rFonts w:ascii="Helvetica" w:hAnsi="Helvetica"/>
                                <w:color w:val="373839"/>
                                <w:sz w:val="28"/>
                                <w:szCs w:val="28"/>
                                <w:shd w:val="clear" w:color="auto" w:fill="FFFFFF"/>
                              </w:rPr>
                            </w:pPr>
                          </w:p>
                          <w:p w:rsidR="003D600E" w:rsidRPr="003D600E" w:rsidRDefault="003D600E" w:rsidP="003D600E">
                            <w:pPr>
                              <w:spacing w:after="0" w:line="240" w:lineRule="auto"/>
                              <w:jc w:val="center"/>
                              <w:rPr>
                                <w:color w:val="385623" w:themeColor="accent6" w:themeShade="80"/>
                                <w:sz w:val="28"/>
                                <w:szCs w:val="28"/>
                              </w:rPr>
                            </w:pPr>
                            <w:r w:rsidRPr="003D600E">
                              <w:rPr>
                                <w:color w:val="385623" w:themeColor="accent6" w:themeShade="80"/>
                                <w:sz w:val="28"/>
                                <w:szCs w:val="28"/>
                              </w:rPr>
                              <w:t>http://uupoconos.org/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85.75pt;margin-top:104.3pt;width:238.5pt;height:259.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" fillcolor="white [3201]" strokeweight=".5pt">
                <v:textbox>
                  <w:txbxContent>
                    <w:p w:rsidR="003C0273" w:rsidRDefault="003C0273" w:rsidP="003C0273">
                      <w:pPr>
                        <w:jc w:val="center"/>
                        <w:rPr>
                          <w:rFonts w:ascii="Helvetica" w:hAnsi="Helvetica"/>
                          <w:color w:val="373839"/>
                          <w:sz w:val="28"/>
                          <w:szCs w:val="28"/>
                          <w:shd w:val="clear" w:color="auto" w:fill="FFFFFF"/>
                        </w:rPr>
                      </w:pPr>
                      <w:r w:rsidRPr="003C0273">
                        <w:rPr>
                          <w:rFonts w:ascii="Helvetica" w:hAnsi="Helvetica"/>
                          <w:color w:val="373839"/>
                          <w:sz w:val="28"/>
                          <w:szCs w:val="28"/>
                          <w:shd w:val="clear" w:color="auto" w:fill="FFFFFF"/>
                        </w:rPr>
                        <w:t xml:space="preserve">A Common Read invites participants to read and discuss the same book in a given </w:t>
                      </w:r>
                      <w:r w:rsidR="003D600E" w:rsidRPr="003C0273">
                        <w:rPr>
                          <w:rFonts w:ascii="Helvetica" w:hAnsi="Helvetica"/>
                          <w:color w:val="373839"/>
                          <w:sz w:val="28"/>
                          <w:szCs w:val="28"/>
                          <w:shd w:val="clear" w:color="auto" w:fill="FFFFFF"/>
                        </w:rPr>
                        <w:t>period</w:t>
                      </w:r>
                      <w:r w:rsidRPr="003C0273">
                        <w:rPr>
                          <w:rFonts w:ascii="Helvetica" w:hAnsi="Helvetica"/>
                          <w:color w:val="373839"/>
                          <w:sz w:val="28"/>
                          <w:szCs w:val="28"/>
                          <w:shd w:val="clear" w:color="auto" w:fill="FFFFFF"/>
                        </w:rPr>
                        <w:t xml:space="preserve">. A Common Read can build community in our </w:t>
                      </w:r>
                      <w:r w:rsidR="003D600E">
                        <w:rPr>
                          <w:rFonts w:ascii="Helvetica" w:hAnsi="Helvetica"/>
                          <w:color w:val="373839"/>
                          <w:sz w:val="28"/>
                          <w:szCs w:val="28"/>
                          <w:shd w:val="clear" w:color="auto" w:fill="FFFFFF"/>
                        </w:rPr>
                        <w:t xml:space="preserve">county </w:t>
                      </w:r>
                      <w:r w:rsidRPr="003C0273">
                        <w:rPr>
                          <w:rFonts w:ascii="Helvetica" w:hAnsi="Helvetica"/>
                          <w:color w:val="373839"/>
                          <w:sz w:val="28"/>
                          <w:szCs w:val="28"/>
                          <w:shd w:val="clear" w:color="auto" w:fill="FFFFFF"/>
                        </w:rPr>
                        <w:t>by giving diverse people a shared experience, shared language, and a basis for deep, meaningful conversations.</w:t>
                      </w:r>
                    </w:p>
                    <w:p w:rsidR="003D600E" w:rsidRDefault="003D600E" w:rsidP="003D600E">
                      <w:pPr>
                        <w:spacing w:after="0" w:line="240" w:lineRule="auto"/>
                        <w:jc w:val="center"/>
                        <w:rPr>
                          <w:rFonts w:ascii="Helvetica" w:hAnsi="Helvetica"/>
                          <w:color w:val="373839"/>
                          <w:sz w:val="28"/>
                          <w:szCs w:val="28"/>
                          <w:shd w:val="clear" w:color="auto" w:fill="FFFFFF"/>
                        </w:rPr>
                      </w:pPr>
                      <w:r>
                        <w:rPr>
                          <w:rFonts w:ascii="Helvetica" w:hAnsi="Helvetica"/>
                          <w:color w:val="373839"/>
                          <w:sz w:val="28"/>
                          <w:szCs w:val="28"/>
                          <w:shd w:val="clear" w:color="auto" w:fill="FFFFFF"/>
                        </w:rPr>
                        <w:t xml:space="preserve">Discussion group to begin in October. </w:t>
                      </w:r>
                    </w:p>
                    <w:p w:rsidR="003D600E" w:rsidRDefault="003C0273" w:rsidP="003D600E">
                      <w:pPr>
                        <w:spacing w:after="0" w:line="240" w:lineRule="auto"/>
                        <w:jc w:val="center"/>
                        <w:rPr>
                          <w:rFonts w:ascii="Helvetica" w:hAnsi="Helvetica"/>
                          <w:color w:val="373839"/>
                          <w:sz w:val="28"/>
                          <w:szCs w:val="28"/>
                          <w:shd w:val="clear" w:color="auto" w:fill="FFFFFF"/>
                        </w:rPr>
                      </w:pPr>
                      <w:r>
                        <w:rPr>
                          <w:rFonts w:ascii="Helvetica" w:hAnsi="Helvetica"/>
                          <w:color w:val="373839"/>
                          <w:sz w:val="28"/>
                          <w:szCs w:val="28"/>
                          <w:shd w:val="clear" w:color="auto" w:fill="FFFFFF"/>
                        </w:rPr>
                        <w:t>Join the conversation.</w:t>
                      </w:r>
                    </w:p>
                    <w:p w:rsidR="003D600E" w:rsidRDefault="003D600E" w:rsidP="003D600E">
                      <w:pPr>
                        <w:spacing w:after="0" w:line="240" w:lineRule="auto"/>
                        <w:jc w:val="center"/>
                        <w:rPr>
                          <w:rFonts w:ascii="Helvetica" w:hAnsi="Helvetica"/>
                          <w:color w:val="373839"/>
                          <w:sz w:val="28"/>
                          <w:szCs w:val="28"/>
                          <w:shd w:val="clear" w:color="auto" w:fill="FFFFFF"/>
                        </w:rPr>
                      </w:pPr>
                    </w:p>
                    <w:p w:rsidR="003D600E" w:rsidRPr="003D600E" w:rsidRDefault="003D600E" w:rsidP="003D600E">
                      <w:pPr>
                        <w:spacing w:after="0" w:line="240" w:lineRule="auto"/>
                        <w:jc w:val="center"/>
                        <w:rPr>
                          <w:color w:val="385623" w:themeColor="accent6" w:themeShade="80"/>
                          <w:sz w:val="28"/>
                          <w:szCs w:val="28"/>
                        </w:rPr>
                      </w:pPr>
                      <w:r w:rsidRPr="003D600E">
                        <w:rPr>
                          <w:color w:val="385623" w:themeColor="accent6" w:themeShade="80"/>
                          <w:sz w:val="28"/>
                          <w:szCs w:val="28"/>
                        </w:rPr>
                        <w:t>http://uupoconos.org/</w:t>
                      </w:r>
                    </w:p>
                  </w:txbxContent>
                </v:textbox>
                <w10:wrap anchorx="margin"/>
              </v:shape>
            </w:pict>
          </mc:Fallback>
        </mc:AlternateContent>
      </w:r>
      <w:r w:rsidR="00461B80">
        <w:rPr>
          <w:noProof/>
        </w:rPr>
        <mc:AlternateContent>
          <mc:Choice Requires="wps">
            <w:drawing>
              <wp:anchor distT="0" distB="0" distL="114300" distR="114300" simplePos="0" relativeHeight="251659264" behindDoc="0" locked="0" layoutInCell="1" allowOverlap="1">
                <wp:simplePos x="0" y="0"/>
                <wp:positionH relativeFrom="margin">
                  <wp:posOffset>3619500</wp:posOffset>
                </wp:positionH>
                <wp:positionV relativeFrom="paragraph">
                  <wp:posOffset>180975</wp:posOffset>
                </wp:positionV>
                <wp:extent cx="3009900" cy="9048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3009900" cy="904875"/>
                        </a:xfrm>
                        <a:prstGeom prst="rect">
                          <a:avLst/>
                        </a:prstGeom>
                        <a:solidFill>
                          <a:schemeClr val="lt1"/>
                        </a:solidFill>
                        <a:ln w="6350">
                          <a:solidFill>
                            <a:prstClr val="black"/>
                          </a:solidFill>
                        </a:ln>
                      </wps:spPr>
                      <wps:txbx>
                        <w:txbxContent>
                          <w:p w:rsidR="003C0273" w:rsidRPr="003C0273" w:rsidRDefault="003C0273">
                            <w:pPr>
                              <w:rPr>
                                <w:sz w:val="52"/>
                                <w:szCs w:val="52"/>
                              </w:rPr>
                            </w:pPr>
                            <w:r w:rsidRPr="003C0273">
                              <w:rPr>
                                <w:rFonts w:ascii="Helvetica" w:hAnsi="Helvetica"/>
                                <w:b/>
                                <w:bCs/>
                                <w:color w:val="333333"/>
                                <w:sz w:val="52"/>
                                <w:szCs w:val="52"/>
                                <w:shd w:val="clear" w:color="auto" w:fill="FFFFFF"/>
                              </w:rPr>
                              <w:t>The 2018-19 UUA Common Read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 o:spid="_x0000_s1027" type="#_x0000_t202" style="position:absolute;margin-left:285pt;margin-top:14.25pt;width:237pt;height:71.2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" fillcolor="white [3201]" strokeweight=".5pt">
                <v:textbox>
                  <w:txbxContent>
                    <w:p w:rsidR="003C0273" w:rsidRPr="003C0273" w:rsidRDefault="003C0273">
                      <w:pPr>
                        <w:rPr>
                          <w:sz w:val="52"/>
                          <w:szCs w:val="52"/>
                        </w:rPr>
                      </w:pPr>
                      <w:r w:rsidRPr="003C0273">
                        <w:rPr>
                          <w:rFonts w:ascii="Helvetica" w:hAnsi="Helvetica"/>
                          <w:b/>
                          <w:bCs/>
                          <w:color w:val="333333"/>
                          <w:sz w:val="52"/>
                          <w:szCs w:val="52"/>
                          <w:shd w:val="clear" w:color="auto" w:fill="FFFFFF"/>
                        </w:rPr>
                        <w:t>The 2018-19 UUA Common Read</w:t>
                      </w:r>
                    </w:p>
                  </w:txbxContent>
                </v:textbox>
                <w10:wrap anchorx="margin"/>
              </v:shape>
            </w:pict>
          </mc:Fallback>
        </mc:AlternateContent>
      </w:r>
      <w:r w:rsidR="003C0273">
        <w:rPr>
          <w:noProof/>
        </w:rPr>
        <w:drawing>
          <wp:inline distT="0" distB="0" distL="0" distR="0">
            <wp:extent cx="2990850" cy="4620863"/>
            <wp:effectExtent l="0" t="0" r="0" b="8890"/>
            <wp:docPr id="1" name="Picture 1" descr="Justice on Ea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stice on Eart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00284" cy="4635439"/>
                    </a:xfrm>
                    <a:prstGeom prst="rect">
                      <a:avLst/>
                    </a:prstGeom>
                    <a:noFill/>
                    <a:ln>
                      <a:noFill/>
                    </a:ln>
                  </pic:spPr>
                </pic:pic>
              </a:graphicData>
            </a:graphic>
          </wp:inline>
        </w:drawing>
      </w:r>
      <w:r w:rsidR="00986091">
        <w:t xml:space="preserve"> </w:t>
      </w:r>
    </w:p>
    <w:p w:rsidR="0001782E" w:rsidRDefault="0001782E"/>
    <w:p w:rsidR="003C0273" w:rsidRPr="003C0273" w:rsidRDefault="003C0273" w:rsidP="003C0273">
      <w:pPr>
        <w:pStyle w:val="NormalWeb"/>
        <w:shd w:val="clear" w:color="auto" w:fill="FFFFFF"/>
        <w:spacing w:before="0" w:beforeAutospacing="0" w:after="150" w:afterAutospacing="0"/>
        <w:rPr>
          <w:rFonts w:ascii="Helvetica" w:hAnsi="Helvetica"/>
          <w:color w:val="333333"/>
          <w:sz w:val="26"/>
          <w:szCs w:val="26"/>
        </w:rPr>
      </w:pPr>
      <w:r w:rsidRPr="003C0273">
        <w:rPr>
          <w:rFonts w:ascii="Helvetica" w:hAnsi="Helvetica"/>
          <w:color w:val="333333"/>
          <w:sz w:val="26"/>
          <w:szCs w:val="26"/>
        </w:rPr>
        <w:t>This highly anticipated anthology presents a powerful and penetrating look at environmental justice from some of the key thinkers and activists in Unitarian Universalism today. Fourteen activist ministers and lay leaders apply a keen intersectional analysis to the environmental crisis, revealing ways that capitalism, white supremacy, patriarchy, and other systems of oppression intersect with and contribute to ecological devastation. They also explore how spiritual practices, congregational organizing, and progressive theology can inform faith-based justice work in the twenty-first century.</w:t>
      </w:r>
    </w:p>
    <w:p w:rsidR="003C0273" w:rsidRDefault="003C0273" w:rsidP="003C0273">
      <w:pPr>
        <w:pStyle w:val="NormalWeb"/>
        <w:shd w:val="clear" w:color="auto" w:fill="FFFFFF"/>
        <w:spacing w:before="0" w:beforeAutospacing="0" w:after="150" w:afterAutospacing="0"/>
        <w:rPr>
          <w:rFonts w:ascii="Helvetica" w:hAnsi="Helvetica"/>
          <w:color w:val="333333"/>
          <w:sz w:val="26"/>
          <w:szCs w:val="26"/>
        </w:rPr>
      </w:pPr>
      <w:r w:rsidRPr="003C0273">
        <w:rPr>
          <w:rFonts w:ascii="Helvetica" w:hAnsi="Helvetica"/>
          <w:color w:val="333333"/>
          <w:sz w:val="26"/>
          <w:szCs w:val="26"/>
        </w:rPr>
        <w:t>These prophetic voices, from a wide range of perspectives, reveal new approaches and opportunities for more holistic, accountable, and connected justice efforts. Each essay is accompanied by suggested ways to take the next steps for further learning and action.</w:t>
      </w:r>
    </w:p>
    <w:p w:rsidR="003C0273" w:rsidRPr="003D600E" w:rsidRDefault="00461B80" w:rsidP="003D600E">
      <w:pPr>
        <w:pStyle w:val="NormalWeb"/>
        <w:shd w:val="clear" w:color="auto" w:fill="FFFFFF"/>
        <w:spacing w:before="0" w:beforeAutospacing="0" w:after="150" w:afterAutospacing="0"/>
        <w:rPr>
          <w:rFonts w:ascii="Helvetica" w:hAnsi="Helvetica"/>
          <w:b/>
          <w:color w:val="333333"/>
          <w:sz w:val="26"/>
          <w:szCs w:val="26"/>
        </w:rPr>
      </w:pPr>
      <w:r w:rsidRPr="00461B80">
        <w:rPr>
          <w:rFonts w:ascii="Helvetica" w:hAnsi="Helvetica"/>
          <w:b/>
          <w:color w:val="333333"/>
          <w:sz w:val="26"/>
          <w:szCs w:val="26"/>
        </w:rPr>
        <w:t>----------------------------------------------------------------------------------------------------------------------------</w:t>
      </w:r>
      <w:r w:rsidR="003D600E">
        <w:rPr>
          <w:sz w:val="28"/>
          <w:szCs w:val="28"/>
        </w:rPr>
        <w:t>B</w:t>
      </w:r>
      <w:r w:rsidR="003C0273">
        <w:rPr>
          <w:sz w:val="28"/>
          <w:szCs w:val="28"/>
        </w:rPr>
        <w:t xml:space="preserve">ooks </w:t>
      </w:r>
      <w:r w:rsidR="003D600E">
        <w:rPr>
          <w:sz w:val="28"/>
          <w:szCs w:val="28"/>
        </w:rPr>
        <w:t xml:space="preserve">ordered </w:t>
      </w:r>
      <w:r w:rsidR="003C0273">
        <w:rPr>
          <w:sz w:val="28"/>
          <w:szCs w:val="28"/>
        </w:rPr>
        <w:t xml:space="preserve">of 10 of more at a reduced price of $14.40 each. </w:t>
      </w:r>
      <w:r w:rsidR="003D600E">
        <w:rPr>
          <w:sz w:val="28"/>
          <w:szCs w:val="28"/>
        </w:rPr>
        <w:t>Regular price $18.00</w:t>
      </w:r>
    </w:p>
    <w:p w:rsidR="00986091" w:rsidRDefault="003C0273">
      <w:pPr>
        <w:rPr>
          <w:sz w:val="28"/>
          <w:szCs w:val="28"/>
        </w:rPr>
      </w:pPr>
      <w:r>
        <w:rPr>
          <w:sz w:val="28"/>
          <w:szCs w:val="28"/>
        </w:rPr>
        <w:t xml:space="preserve">Please </w:t>
      </w:r>
      <w:r w:rsidR="00986091">
        <w:rPr>
          <w:sz w:val="28"/>
          <w:szCs w:val="28"/>
        </w:rPr>
        <w:t xml:space="preserve">contact 570 730-4122 and leave a message or email barbee_h51@yahoo.com </w:t>
      </w:r>
      <w:r>
        <w:rPr>
          <w:sz w:val="28"/>
          <w:szCs w:val="28"/>
        </w:rPr>
        <w:t>if you are interested</w:t>
      </w:r>
      <w:r w:rsidR="0001782E">
        <w:rPr>
          <w:sz w:val="28"/>
          <w:szCs w:val="28"/>
        </w:rPr>
        <w:t xml:space="preserve"> in ordering the book or being part of a discussion group.</w:t>
      </w:r>
      <w:r>
        <w:rPr>
          <w:sz w:val="28"/>
          <w:szCs w:val="28"/>
        </w:rPr>
        <w:t xml:space="preserve"> </w:t>
      </w:r>
    </w:p>
    <w:p w:rsidR="00C961FF" w:rsidRDefault="00930362">
      <w:pPr>
        <w:rPr>
          <w:sz w:val="28"/>
          <w:szCs w:val="28"/>
        </w:rPr>
      </w:pPr>
      <w:r w:rsidRPr="00986091">
        <w:rPr>
          <w:sz w:val="28"/>
          <w:szCs w:val="28"/>
          <w:u w:val="single"/>
        </w:rPr>
        <w:t xml:space="preserve">Open to </w:t>
      </w:r>
      <w:r w:rsidR="0001782E" w:rsidRPr="00986091">
        <w:rPr>
          <w:sz w:val="28"/>
          <w:szCs w:val="28"/>
          <w:u w:val="single"/>
        </w:rPr>
        <w:t>the public. All are welcome.</w:t>
      </w:r>
      <w:r w:rsidR="0001782E">
        <w:rPr>
          <w:sz w:val="28"/>
          <w:szCs w:val="28"/>
        </w:rPr>
        <w:t xml:space="preserve"> </w:t>
      </w:r>
      <w:r w:rsidR="00986091">
        <w:rPr>
          <w:sz w:val="28"/>
          <w:szCs w:val="28"/>
        </w:rPr>
        <w:t>Social Justice in</w:t>
      </w:r>
      <w:r w:rsidR="0001782E">
        <w:rPr>
          <w:sz w:val="28"/>
          <w:szCs w:val="28"/>
        </w:rPr>
        <w:t xml:space="preserve"> action!</w:t>
      </w:r>
    </w:p>
    <w:p w:rsidR="003C0273" w:rsidRPr="00C961FF" w:rsidRDefault="00C961FF">
      <w:pPr>
        <w:rPr>
          <w:i/>
          <w:sz w:val="26"/>
          <w:szCs w:val="26"/>
        </w:rPr>
      </w:pPr>
      <w:r w:rsidRPr="00C961FF">
        <w:rPr>
          <w:i/>
          <w:sz w:val="26"/>
          <w:szCs w:val="26"/>
        </w:rPr>
        <w:t xml:space="preserve">UUFP is committed to providing a welcoming space to all without regard to race, color, religion, age, sex, sexual orientation, gender identity, national origin, disability or protected veteran status. </w:t>
      </w:r>
      <w:bookmarkStart w:id="0" w:name="_GoBack"/>
      <w:bookmarkEnd w:id="0"/>
    </w:p>
    <w:sectPr w:rsidR="003C0273" w:rsidRPr="00C961FF" w:rsidSect="000178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altName w:val="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273"/>
    <w:rsid w:val="0001782E"/>
    <w:rsid w:val="0013620C"/>
    <w:rsid w:val="003C0273"/>
    <w:rsid w:val="003D600E"/>
    <w:rsid w:val="00461B80"/>
    <w:rsid w:val="00527A59"/>
    <w:rsid w:val="00930362"/>
    <w:rsid w:val="00986091"/>
    <w:rsid w:val="00C96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1CF4B"/>
  <w15:chartTrackingRefBased/>
  <w15:docId w15:val="{7D19C0D8-A69B-43A2-9F4B-A77A345B5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02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794368">
      <w:bodyDiv w:val="1"/>
      <w:marLeft w:val="0"/>
      <w:marRight w:val="0"/>
      <w:marTop w:val="0"/>
      <w:marBottom w:val="0"/>
      <w:divBdr>
        <w:top w:val="none" w:sz="0" w:space="0" w:color="auto"/>
        <w:left w:val="none" w:sz="0" w:space="0" w:color="auto"/>
        <w:bottom w:val="none" w:sz="0" w:space="0" w:color="auto"/>
        <w:right w:val="none" w:sz="0" w:space="0" w:color="auto"/>
      </w:divBdr>
    </w:div>
    <w:div w:id="139488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Harteis</dc:creator>
  <cp:keywords/>
  <dc:description/>
  <cp:lastModifiedBy>Barbara Harteis</cp:lastModifiedBy>
  <cp:revision>2</cp:revision>
  <dcterms:created xsi:type="dcterms:W3CDTF">2018-07-25T15:54:00Z</dcterms:created>
  <dcterms:modified xsi:type="dcterms:W3CDTF">2018-07-25T15:54:00Z</dcterms:modified>
</cp:coreProperties>
</file>